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5E6391E0" w:rsidR="000039BA" w:rsidRDefault="007F1FC0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CIVIL AND COMMERCIAL LITIGATION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56CC3CA0" w14:textId="530CEFB4" w:rsidR="007D0D4D" w:rsidRPr="002A0923" w:rsidRDefault="002A65D9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7F1FC0" w:rsidRPr="007F1FC0">
        <w:rPr>
          <w:rFonts w:asciiTheme="minorHAnsi" w:hAnsiTheme="minorHAnsi" w:cstheme="minorHAnsi"/>
          <w:shd w:val="clear" w:color="auto" w:fill="FFFFFF"/>
          <w:lang w:val="en-US"/>
        </w:rPr>
        <w:t>Includes all stages of strategic civil and commercial litigation mandates such as pre-trial negotiations, preparation for trial, trial, appeals and enforcement proceedings. Please do not submit tax, administrative, labor or insurance litigation cases for this ranking.</w:t>
      </w:r>
    </w:p>
    <w:bookmarkEnd w:id="2"/>
    <w:p w14:paraId="12490801" w14:textId="08D3339C" w:rsidR="00C645F8" w:rsidRPr="00FF41BD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FF41BD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FF41BD">
        <w:rPr>
          <w:bCs w:val="0"/>
          <w:color w:val="FF0000"/>
          <w:sz w:val="22"/>
          <w:szCs w:val="22"/>
          <w:lang w:val="en-US"/>
        </w:rPr>
        <w:t>form</w:t>
      </w:r>
      <w:r w:rsidRPr="00FF41BD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FF41BD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0968AD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443FE748" w:rsidR="002A0923" w:rsidRPr="00FF41BD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FF41BD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0968AD">
        <w:rPr>
          <w:bCs w:val="0"/>
          <w:color w:val="000000" w:themeColor="text1"/>
          <w:sz w:val="22"/>
          <w:szCs w:val="22"/>
          <w:lang w:val="en-US"/>
        </w:rPr>
        <w:t>brasil</w:t>
      </w:r>
      <w:r w:rsidRPr="00FF41BD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9575DB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9575DB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3AD5DD64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FF41BD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0BCBAB8B" w14:textId="77777777" w:rsidR="00FF41BD" w:rsidRPr="00D91B05" w:rsidRDefault="00FF41BD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525350C" w14:textId="77777777" w:rsidR="00FF41BD" w:rsidRDefault="00FF41BD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1F80A420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</w:t>
      </w:r>
      <w:proofErr w:type="gramStart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counsel</w:t>
      </w:r>
      <w:proofErr w:type="gramEnd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9575DB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proofErr w:type="gramStart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did</w:t>
      </w:r>
      <w:proofErr w:type="gramEnd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9575DB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5C310BD4" w14:textId="77777777" w:rsidR="00FF41BD" w:rsidRDefault="00FF41BD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FF41BD" w:rsidRPr="00D91B05" w14:paraId="0EC5AC36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AC867F2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54895F1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CAD0F06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7626362A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32F8D30F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FF41BD" w:rsidRPr="00D91B05" w14:paraId="4E17C63A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06C4B37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58E4E47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F5DD6B5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E029A38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74E34695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F41BD" w:rsidRPr="00D91B05" w14:paraId="7CE5A6C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11C81E8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B044CC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E4C23B3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A0243F3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3F5846B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F41BD" w:rsidRPr="00D91B05" w14:paraId="0AA82BE8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13B2890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8FC5E6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A7DB21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8E3AE9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7476BFC7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F41BD" w:rsidRPr="00D91B05" w14:paraId="2551413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0A92B6F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4F43E75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90CCF2B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747519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DBCF6B5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F41BD" w:rsidRPr="00D91B05" w14:paraId="48ABA7E8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3EBA8F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687DDE9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5904F2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31F6E77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7DD87B3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F41BD" w:rsidRPr="00D91B05" w14:paraId="3E54E5EB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C554CDD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F72B577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EA887C0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26C8B6B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592D6A53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F41BD" w:rsidRPr="00D91B05" w14:paraId="64DB097E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053432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4B05B7A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B20DB8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5C520BC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685C4C8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F41BD" w:rsidRPr="00D91B05" w14:paraId="49B6E0D3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20802A3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859F537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211C31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435C25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E32B0D7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F41BD" w:rsidRPr="00D91B05" w14:paraId="692D2012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7DBEBC0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EFEA36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F8DBB5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6116A2C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522F566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F41BD" w:rsidRPr="00D91B05" w14:paraId="6BE36CFA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3344077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9B441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A4DCBC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CB4EED5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43B2412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F41BD" w:rsidRPr="00D91B05" w14:paraId="742697C2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ED893A2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A4550A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C5F3A66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5025C2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09C560FE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F41BD" w:rsidRPr="00D91B05" w14:paraId="1BAE9C06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98E31E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4DB045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700DA6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C87731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18915D22" w14:textId="77777777" w:rsidR="00FF41BD" w:rsidRPr="00D91B05" w:rsidRDefault="00FF41BD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42DD4CF1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FF41BD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9575DB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633C6C63" w:rsidR="009570E1" w:rsidRPr="00D91B05" w:rsidRDefault="007F1FC0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7F1FC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Civil and Commercial Litigation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2F3C3741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7F1FC0" w:rsidRPr="007F1FC0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Civil and Commercial Litigation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9575DB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3CCDDD4F" w:rsidR="005A2CAF" w:rsidRPr="00D91B05" w:rsidRDefault="007F1FC0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 w:rsidRPr="007F1FC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Civil and Commercial Litigation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2C16F2" w14:textId="726F79BC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1F87C2E2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7F1FC0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Civil and Commercial Litigation</w:t>
      </w:r>
      <w:r w:rsidR="00816DEB" w:rsidRPr="00816DEB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ranking?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9575DB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28C4475B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E307C7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FF41BD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FF41BD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proofErr w:type="gramStart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</w:t>
      </w:r>
      <w:proofErr w:type="gramEnd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 xml:space="preserve">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should focus on explaining what the firm did for the client and why it made a difference for his/her business. It can include a description of the firm’s strategy and the obtained results. Feel free to give details on the firm’s approach to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meet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section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in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</w:t>
            </w:r>
            <w:proofErr w:type="spellEnd"/>
            <w:r w:rsidRPr="00D91B05">
              <w:rPr>
                <w:rFonts w:ascii="Arial" w:hAnsi="Arial" w:cs="Arial"/>
                <w:b/>
                <w:sz w:val="22"/>
                <w:szCs w:val="22"/>
              </w:rPr>
              <w:t xml:space="preserve"> (Y/N</w:t>
            </w:r>
            <w:proofErr w:type="gram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):</w:t>
            </w:r>
            <w:proofErr w:type="gramEnd"/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  <w:proofErr w:type="gramEnd"/>
          </w:p>
        </w:tc>
      </w:tr>
      <w:tr w:rsidR="0032379F" w:rsidRPr="009575DB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9575DB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9575DB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9575DB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B09E4" w14:textId="77777777" w:rsidR="00AD7624" w:rsidRDefault="00AD762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0CE2890" w14:textId="77777777" w:rsidR="00AD7624" w:rsidRDefault="00AD762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A0AF" w14:textId="77777777" w:rsidR="009575DB" w:rsidRDefault="009575DB" w:rsidP="009575DB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72FE4B63" w14:textId="77777777" w:rsidR="009575DB" w:rsidRDefault="009575DB" w:rsidP="009575DB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209F11CC" w14:textId="77777777" w:rsidR="009575DB" w:rsidRDefault="009575DB" w:rsidP="009575DB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117A8A44" w14:textId="77777777" w:rsidR="009575DB" w:rsidRDefault="009575DB" w:rsidP="009575DB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051EE7" w:rsidRDefault="00C30795" w:rsidP="00051E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1B2F1DAA" w14:textId="77777777" w:rsidR="009575DB" w:rsidRDefault="009575DB" w:rsidP="009575DB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7991B99A" w14:textId="77777777" w:rsidR="009575DB" w:rsidRDefault="009575DB" w:rsidP="009575DB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668A47A6" w14:textId="77777777" w:rsidR="009575DB" w:rsidRDefault="009575DB" w:rsidP="009575DB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61EB8B23" w14:textId="77777777" w:rsidR="009575DB" w:rsidRDefault="009575DB" w:rsidP="009575DB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1CB0C158" w14:textId="194A3BC6" w:rsidR="00722598" w:rsidRPr="00051EE7" w:rsidRDefault="00722598" w:rsidP="000968AD">
    <w:pPr>
      <w:pStyle w:val="Footer"/>
      <w:shd w:val="clear" w:color="auto" w:fill="FFFFFF" w:themeFill="background1"/>
      <w:rPr>
        <w:rFonts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CBEA9" w14:textId="77777777" w:rsidR="00AD7624" w:rsidRDefault="00AD762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5E63649" w14:textId="77777777" w:rsidR="00AD7624" w:rsidRDefault="00AD762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968AD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F03DB"/>
    <w:rsid w:val="002F235E"/>
    <w:rsid w:val="002F23B0"/>
    <w:rsid w:val="002F471E"/>
    <w:rsid w:val="002F6027"/>
    <w:rsid w:val="00303260"/>
    <w:rsid w:val="00313043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95888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1FC0"/>
    <w:rsid w:val="007F259E"/>
    <w:rsid w:val="007F3567"/>
    <w:rsid w:val="007F3C36"/>
    <w:rsid w:val="007F7C1B"/>
    <w:rsid w:val="0080470A"/>
    <w:rsid w:val="00806CCC"/>
    <w:rsid w:val="00811802"/>
    <w:rsid w:val="00813E4B"/>
    <w:rsid w:val="00814C8C"/>
    <w:rsid w:val="00816DEB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575DB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D7624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D56CA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07C7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4645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41BD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3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2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650</Words>
  <Characters>3578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4220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Vitória RIBEIRO</cp:lastModifiedBy>
  <cp:revision>20</cp:revision>
  <cp:lastPrinted>2014-04-30T13:27:00Z</cp:lastPrinted>
  <dcterms:created xsi:type="dcterms:W3CDTF">2022-05-27T15:31:00Z</dcterms:created>
  <dcterms:modified xsi:type="dcterms:W3CDTF">2023-09-18T13:43:00Z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